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E2CD3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采购需求</w:t>
      </w:r>
    </w:p>
    <w:p w14:paraId="4972AB68">
      <w:pPr>
        <w:pStyle w:val="5"/>
        <w:numPr>
          <w:ilvl w:val="0"/>
          <w:numId w:val="1"/>
        </w:numPr>
        <w:spacing w:line="360" w:lineRule="auto"/>
        <w:ind w:firstLineChars="0"/>
        <w:rPr>
          <w:lang w:val="en-GB"/>
        </w:rPr>
      </w:pPr>
      <w:r>
        <w:rPr>
          <w:rFonts w:hint="eastAsia"/>
          <w:lang w:val="en-GB"/>
        </w:rPr>
        <w:t>采购清单：</w:t>
      </w:r>
    </w:p>
    <w:tbl>
      <w:tblPr>
        <w:tblStyle w:val="3"/>
        <w:tblW w:w="7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709"/>
        <w:gridCol w:w="850"/>
        <w:gridCol w:w="2565"/>
      </w:tblGrid>
      <w:tr w14:paraId="4F7D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278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A449"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657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D4C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4698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07EB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4B1C1">
            <w:pPr>
              <w:jc w:val="center"/>
            </w:pPr>
            <w:r>
              <w:rPr>
                <w:rFonts w:hint="eastAsia"/>
              </w:rPr>
              <w:t>RO Dia II 3600水处理更换反渗膜及前处理填料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047D">
            <w:pPr>
              <w:jc w:val="center"/>
            </w:pPr>
            <w:r>
              <w:rPr>
                <w:rFonts w:hint="eastAsia"/>
              </w:rPr>
              <w:t>反渗膜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254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BDA2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71C69">
            <w:r>
              <w:rPr>
                <w:rFonts w:hint="eastAsia"/>
              </w:rPr>
              <w:t>更换一级反渗膜</w:t>
            </w:r>
          </w:p>
        </w:tc>
      </w:tr>
      <w:tr w14:paraId="34A5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89E8C">
            <w:pPr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02CD">
            <w:pPr>
              <w:jc w:val="center"/>
            </w:pPr>
            <w:r>
              <w:rPr>
                <w:rFonts w:hint="eastAsia"/>
              </w:rPr>
              <w:t>多介质罐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572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37F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A5256">
            <w:r>
              <w:rPr>
                <w:rFonts w:hint="eastAsia"/>
              </w:rPr>
              <w:t>含锰砂、石英砂、无烟煤</w:t>
            </w:r>
          </w:p>
        </w:tc>
      </w:tr>
      <w:tr w14:paraId="5A6F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98855">
            <w:pPr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F427">
            <w:pPr>
              <w:jc w:val="center"/>
            </w:pPr>
            <w:r>
              <w:rPr>
                <w:rFonts w:hint="eastAsia"/>
              </w:rPr>
              <w:t>树脂罐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5CC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10D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08046">
            <w:r>
              <w:rPr>
                <w:rFonts w:hint="eastAsia"/>
              </w:rPr>
              <w:t>一套含两个罐体</w:t>
            </w:r>
          </w:p>
        </w:tc>
      </w:tr>
      <w:tr w14:paraId="64E7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35E0">
            <w:pPr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8B9E">
            <w:pPr>
              <w:jc w:val="center"/>
            </w:pPr>
            <w:r>
              <w:rPr>
                <w:rFonts w:hint="eastAsia"/>
              </w:rPr>
              <w:t>活性炭罐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23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70B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7D03A"/>
        </w:tc>
      </w:tr>
      <w:tr w14:paraId="2ED6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9BCB94">
            <w:pPr>
              <w:jc w:val="center"/>
            </w:pPr>
            <w:r>
              <w:rPr>
                <w:rFonts w:hint="eastAsia"/>
              </w:rPr>
              <w:t>RO Dia II 2450水处理更换反渗膜及前处理填料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CBD9">
            <w:pPr>
              <w:jc w:val="center"/>
            </w:pPr>
            <w:r>
              <w:rPr>
                <w:rFonts w:hint="eastAsia"/>
              </w:rPr>
              <w:t>反渗膜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30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DFEC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25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22D2">
            <w:r>
              <w:rPr>
                <w:rFonts w:hint="eastAsia"/>
              </w:rPr>
              <w:t>更换一级反渗膜</w:t>
            </w:r>
          </w:p>
        </w:tc>
      </w:tr>
      <w:tr w14:paraId="5C77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B4C6F">
            <w:pPr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049B">
            <w:pPr>
              <w:jc w:val="center"/>
            </w:pPr>
            <w:r>
              <w:rPr>
                <w:rFonts w:hint="eastAsia"/>
              </w:rPr>
              <w:t>砂罐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96B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927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9F5F">
            <w:r>
              <w:rPr>
                <w:rFonts w:hint="eastAsia"/>
              </w:rPr>
              <w:t>含锰砂、石英砂、无烟煤</w:t>
            </w:r>
          </w:p>
        </w:tc>
      </w:tr>
      <w:tr w14:paraId="079A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C3CCD">
            <w:pPr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74CA">
            <w:pPr>
              <w:jc w:val="center"/>
            </w:pPr>
            <w:r>
              <w:rPr>
                <w:rFonts w:hint="eastAsia"/>
              </w:rPr>
              <w:t>树脂罐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4E0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A0D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DD9C0">
            <w:r>
              <w:rPr>
                <w:rFonts w:hint="eastAsia"/>
              </w:rPr>
              <w:t>一套含两个罐体</w:t>
            </w:r>
          </w:p>
        </w:tc>
      </w:tr>
      <w:tr w14:paraId="080B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5D0B1">
            <w:pPr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DDC9">
            <w:pPr>
              <w:jc w:val="center"/>
            </w:pPr>
            <w:r>
              <w:rPr>
                <w:rFonts w:hint="eastAsia"/>
              </w:rPr>
              <w:t>活性炭罐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26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55EE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04AA1"/>
        </w:tc>
      </w:tr>
      <w:tr w14:paraId="69E9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E8AA3">
            <w:pPr>
              <w:jc w:val="center"/>
            </w:pPr>
            <w:r>
              <w:rPr>
                <w:rFonts w:hint="eastAsia"/>
              </w:rPr>
              <w:t>中央供液Ecomix耗材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6D41">
            <w:pPr>
              <w:jc w:val="center"/>
            </w:pPr>
            <w:r>
              <w:rPr>
                <w:rFonts w:hint="eastAsia"/>
              </w:rPr>
              <w:t>粉桶过滤网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088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88BE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AC44E">
            <w:r>
              <w:rPr>
                <w:rFonts w:hint="eastAsia"/>
              </w:rPr>
              <w:t>适用于Ecocart粉桶</w:t>
            </w:r>
          </w:p>
        </w:tc>
      </w:tr>
      <w:tr w14:paraId="3537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1185D">
            <w:pPr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81C6">
            <w:pPr>
              <w:jc w:val="center"/>
            </w:pPr>
            <w:r>
              <w:rPr>
                <w:rFonts w:hint="eastAsia"/>
              </w:rPr>
              <w:t>CCS呼吸管滤网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688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4749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D6422"/>
        </w:tc>
      </w:tr>
      <w:tr w14:paraId="3042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934E">
            <w:pPr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0A6D">
            <w:pPr>
              <w:jc w:val="center"/>
            </w:pPr>
            <w:r>
              <w:rPr>
                <w:rFonts w:hint="eastAsia"/>
              </w:rPr>
              <w:t>空气过滤器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D1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875C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5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ADD0">
            <w:r>
              <w:rPr>
                <w:rFonts w:hint="eastAsia"/>
              </w:rPr>
              <w:t>搅拌桶以及粉桶用</w:t>
            </w:r>
          </w:p>
        </w:tc>
      </w:tr>
    </w:tbl>
    <w:p w14:paraId="3514722A">
      <w:pPr>
        <w:spacing w:line="360" w:lineRule="auto"/>
        <w:rPr>
          <w:rFonts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二、采购项目关键指标要求：</w:t>
      </w:r>
    </w:p>
    <w:p w14:paraId="0E17CD16">
      <w:r>
        <w:rPr>
          <w:rFonts w:hint="eastAsia"/>
        </w:rPr>
        <w:t>1</w:t>
      </w:r>
      <w:r>
        <w:t>.</w:t>
      </w:r>
      <w:r>
        <w:rPr>
          <w:rFonts w:hint="eastAsia"/>
        </w:rPr>
        <w:t>科室使用设备品牌为贝朗水处理，为了保证当前水处理系统的稳定性及产水品质，要求本次更换反渗膜和前处理罐填料物料（砂、树脂、碳）与当前使用水机配置一致，</w:t>
      </w:r>
      <w:r>
        <w:rPr>
          <w:rFonts w:hint="eastAsia"/>
          <w:lang w:eastAsia="zh-CN"/>
        </w:rPr>
        <w:t>进口产品</w:t>
      </w:r>
      <w:r>
        <w:rPr>
          <w:rFonts w:hint="eastAsia"/>
        </w:rPr>
        <w:t>需提供关键物料（石英砂、锰砂、活性炭、树脂、反渗膜）进口报关单；</w:t>
      </w:r>
    </w:p>
    <w:p w14:paraId="14EF867F">
      <w:r>
        <w:rPr>
          <w:rFonts w:hint="eastAsia"/>
        </w:rPr>
        <w:t>2</w:t>
      </w:r>
      <w:r>
        <w:t>.</w:t>
      </w:r>
      <w:r>
        <w:rPr>
          <w:rFonts w:hint="eastAsia"/>
        </w:rPr>
        <w:t>反渗膜单支参数要求：渗透流量：9000-12000 gpd（45.4 m/d）；膜聚合物：复合聚酰胺；脱盐率（最低）：99.0%；</w:t>
      </w:r>
    </w:p>
    <w:p w14:paraId="5CB09121">
      <w:pPr>
        <w:jc w:val="left"/>
        <w:rPr>
          <w:color w:val="FF0000"/>
          <w:sz w:val="18"/>
        </w:rPr>
      </w:pPr>
      <w:r>
        <w:t>3.</w:t>
      </w:r>
      <w:r>
        <w:rPr>
          <w:rFonts w:hint="eastAsia"/>
        </w:rPr>
        <w:t>树脂总交换容量2.0Min.eq/L；最大均匀系数达到1</w:t>
      </w:r>
      <w:r>
        <w:t>.1</w:t>
      </w:r>
      <w:r>
        <w:rPr>
          <w:rFonts w:hint="eastAsia"/>
        </w:rPr>
        <w:t>；平均颗粒尺寸0.60（＋/-0.05）mm；</w:t>
      </w:r>
    </w:p>
    <w:p w14:paraId="4476A0B6">
      <w:r>
        <w:t>4.</w:t>
      </w:r>
      <w:r>
        <w:rPr>
          <w:rFonts w:hint="eastAsia"/>
        </w:rPr>
        <w:t>活性炭碘值（mg/g）不低于1</w:t>
      </w:r>
      <w:r>
        <w:t>100</w:t>
      </w:r>
      <w:r>
        <w:rPr>
          <w:rFonts w:hint="eastAsia"/>
        </w:rPr>
        <w:t>，是严格的质量控制下高温活化的椰壳颗粒活性炭，具有更大比表面积，更强的机械硬度，更多的孔隙和化学稳定性；</w:t>
      </w:r>
    </w:p>
    <w:p w14:paraId="6331AB77"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石英砂应为水晶石英砂类，SiO2含量不低于99%；</w:t>
      </w:r>
    </w:p>
    <w:p w14:paraId="4F91B9EB">
      <w:pPr>
        <w:tabs>
          <w:tab w:val="left" w:pos="720"/>
        </w:tabs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锰砂筛目大小：9×35；密度：704-800kg/m3，锰砂填充量需要超过砂罐总填充量80%以上；</w:t>
      </w:r>
    </w:p>
    <w:p w14:paraId="51F20FF0">
      <w:r>
        <w:rPr>
          <w:rFonts w:hint="eastAsia"/>
        </w:rPr>
        <w:t>7</w:t>
      </w:r>
      <w:r>
        <w:t>. 现场服务的工程师必须经过</w:t>
      </w:r>
      <w:r>
        <w:rPr>
          <w:rFonts w:hint="eastAsia"/>
        </w:rPr>
        <w:t>相应设备</w:t>
      </w:r>
      <w:r>
        <w:t>原厂培训并获取</w:t>
      </w:r>
      <w:r>
        <w:rPr>
          <w:rFonts w:hint="eastAsia"/>
        </w:rPr>
        <w:t>原厂</w:t>
      </w:r>
      <w:r>
        <w:t>合格维修资质，</w:t>
      </w:r>
      <w:r>
        <w:rPr>
          <w:rFonts w:hint="eastAsia"/>
        </w:rPr>
        <w:t>且现场服务人员与培训证书人员一致，</w:t>
      </w:r>
      <w:r>
        <w:t>培训证书</w:t>
      </w:r>
      <w:r>
        <w:rPr>
          <w:rFonts w:hint="eastAsia"/>
        </w:rPr>
        <w:t>需在有效期内，</w:t>
      </w:r>
      <w:r>
        <w:t>提供</w:t>
      </w:r>
      <w:r>
        <w:rPr>
          <w:rFonts w:hint="eastAsia"/>
        </w:rPr>
        <w:t>给医院</w:t>
      </w:r>
      <w:r>
        <w:t>备案；</w:t>
      </w:r>
    </w:p>
    <w:p w14:paraId="62A09E85">
      <w:r>
        <w:rPr>
          <w:rFonts w:hint="eastAsia"/>
        </w:rPr>
        <w:t>8.</w:t>
      </w:r>
      <w:r>
        <w:rPr>
          <w:rFonts w:hint="eastAsia"/>
          <w:smallCaps/>
        </w:rPr>
        <w:t xml:space="preserve"> 由于透析用水设备是血透室的最核心设备，设备的安全稳定运行直接影响到患者的治疗安全，</w:t>
      </w:r>
      <w:r>
        <w:rPr>
          <w:rFonts w:hint="eastAsia"/>
        </w:rPr>
        <w:t>相关产品设备厂家售后服务授权承诺书或者经销商授权承诺书；</w:t>
      </w:r>
    </w:p>
    <w:p w14:paraId="2136EB2C">
      <w:r>
        <w:rPr>
          <w:rFonts w:hint="eastAsia"/>
        </w:rPr>
        <w:t xml:space="preserve">9. </w:t>
      </w:r>
      <w:r>
        <w:rPr>
          <w:rFonts w:hint="eastAsia"/>
          <w:lang w:eastAsia="zh-CN"/>
        </w:rPr>
        <w:t>以上材料</w:t>
      </w:r>
      <w:r>
        <w:t>质保至少</w:t>
      </w:r>
      <w:r>
        <w:rPr>
          <w:rFonts w:hint="eastAsia"/>
        </w:rPr>
        <w:t>1</w:t>
      </w:r>
      <w:r>
        <w:t>年</w:t>
      </w:r>
    </w:p>
    <w:p w14:paraId="1A3D1DC4">
      <w:r>
        <w:rPr>
          <w:rFonts w:hint="eastAsia"/>
          <w:lang w:val="en-US" w:eastAsia="zh-CN"/>
        </w:rPr>
        <w:t>10.</w:t>
      </w:r>
      <w:r>
        <w:rPr>
          <w:rFonts w:hint="eastAsia"/>
        </w:rPr>
        <w:t>中央供液耗材需要提供</w:t>
      </w:r>
      <w:r>
        <w:rPr>
          <w:rFonts w:hint="eastAsia"/>
          <w:lang w:eastAsia="zh-CN"/>
        </w:rPr>
        <w:t>全新</w:t>
      </w:r>
      <w:r>
        <w:rPr>
          <w:rFonts w:hint="eastAsia"/>
        </w:rPr>
        <w:t>原厂</w:t>
      </w:r>
      <w:r>
        <w:rPr>
          <w:rFonts w:hint="eastAsia"/>
          <w:lang w:eastAsia="zh-CN"/>
        </w:rPr>
        <w:t>件，进口产品</w:t>
      </w:r>
      <w:r>
        <w:rPr>
          <w:rFonts w:hint="eastAsia"/>
        </w:rPr>
        <w:t>需提供</w:t>
      </w:r>
      <w:bookmarkStart w:id="0" w:name="_GoBack"/>
      <w:bookmarkEnd w:id="0"/>
      <w:r>
        <w:rPr>
          <w:rFonts w:hint="eastAsia"/>
        </w:rPr>
        <w:t>进口报关单；</w:t>
      </w:r>
    </w:p>
    <w:p w14:paraId="655E633C"/>
    <w:p w14:paraId="15717D83">
      <w:r>
        <w:rPr>
          <w:rFonts w:hint="eastAsia"/>
        </w:rPr>
        <w:t>以上关键指标要求，需要报名论证供应商提供相应的依据证明。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83540"/>
    <w:multiLevelType w:val="multilevel"/>
    <w:tmpl w:val="31A8354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40"/>
    <w:rsid w:val="000305ED"/>
    <w:rsid w:val="00053F90"/>
    <w:rsid w:val="00094761"/>
    <w:rsid w:val="001146F1"/>
    <w:rsid w:val="00127C8A"/>
    <w:rsid w:val="00176274"/>
    <w:rsid w:val="002B6717"/>
    <w:rsid w:val="003108F7"/>
    <w:rsid w:val="003A1340"/>
    <w:rsid w:val="003A4168"/>
    <w:rsid w:val="00451226"/>
    <w:rsid w:val="00584253"/>
    <w:rsid w:val="00652410"/>
    <w:rsid w:val="00785BC1"/>
    <w:rsid w:val="007C1BB3"/>
    <w:rsid w:val="00955C3A"/>
    <w:rsid w:val="009D0FB8"/>
    <w:rsid w:val="00A40340"/>
    <w:rsid w:val="00A732ED"/>
    <w:rsid w:val="00B27F6B"/>
    <w:rsid w:val="00BD3E78"/>
    <w:rsid w:val="00C4508D"/>
    <w:rsid w:val="00DE50AE"/>
    <w:rsid w:val="00E352C7"/>
    <w:rsid w:val="00F460EC"/>
    <w:rsid w:val="00FC703A"/>
    <w:rsid w:val="0F2B249C"/>
    <w:rsid w:val="23A21CF8"/>
    <w:rsid w:val="50CD0262"/>
    <w:rsid w:val="513478F2"/>
    <w:rsid w:val="55C4407D"/>
    <w:rsid w:val="60385032"/>
    <w:rsid w:val="762C0D3D"/>
    <w:rsid w:val="7DA2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Subtle Reference"/>
    <w:basedOn w:val="4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B. Braun</Company>
  <Pages>2</Pages>
  <Words>714</Words>
  <Characters>816</Characters>
  <Lines>6</Lines>
  <Paragraphs>1</Paragraphs>
  <TotalTime>2</TotalTime>
  <ScaleCrop>false</ScaleCrop>
  <LinksUpToDate>false</LinksUpToDate>
  <CharactersWithSpaces>829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2024-04-22T14:58:00Z</dcterms:created>
  <dc:creator>Feng Li</dc:creator>
  <cp:lastModifiedBy>GZH</cp:lastModifiedBy>
  <dcterms:modified xsi:type="dcterms:W3CDTF">2025-06-05T04:09:45Z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2024-04-22T15:22:48Z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b6e90b50-350f-498c-80bc-8c020154f9a8</vt:lpwstr>
  </property>
  <property fmtid="{D5CDD505-2E9C-101B-9397-08002B2CF9AE}" pid="8" name="MSIP_Label_a8de25a8-ef47-40a7-b7ec-c38f3edc2acf_ContentBits">
    <vt:lpwstr>0</vt:lpwstr>
  </property>
  <property fmtid="{D5CDD505-2E9C-101B-9397-08002B2CF9AE}" pid="9" name="KSOTemplateDocerSaveRecord">
    <vt:lpwstr>eyJoZGlkIjoiMWE0MGQ5MDJiNmJkZGZhOWFmNTI2NThjNTQyMjNiMmUiLCJ1c2VySWQiOiI4NzEwMzg3OTIifQ==</vt:lpwstr>
  </property>
  <property fmtid="{D5CDD505-2E9C-101B-9397-08002B2CF9AE}" pid="10" name="KSOProductBuildVer">
    <vt:lpwstr>2052-12.1.0.21171</vt:lpwstr>
  </property>
  <property fmtid="{D5CDD505-2E9C-101B-9397-08002B2CF9AE}" pid="11" name="ICV">
    <vt:lpwstr>DD0785F812AB4DF3AABA8718D641FC0F_12</vt:lpwstr>
  </property>
</Properties>
</file>